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AE" w:rsidRPr="003B3F45" w:rsidRDefault="00692C53" w:rsidP="003B3F45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5A0C78C7" wp14:editId="2B8250A6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415CA86D" wp14:editId="1AB63950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5BC17220" wp14:editId="27441B14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7ACFA5DB" wp14:editId="0B1AA95D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ED">
        <w:rPr>
          <w:rFonts w:ascii="Calibri" w:hAnsi="Calibri" w:cs="Calibri"/>
          <w:sz w:val="24"/>
          <w:szCs w:val="24"/>
        </w:rPr>
        <w:t xml:space="preserve"> </w:t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  <w:t xml:space="preserve">       </w:t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</w:r>
      <w:r w:rsidR="00851CED">
        <w:rPr>
          <w:rFonts w:ascii="Calibri" w:hAnsi="Calibri" w:cs="Calibri"/>
          <w:sz w:val="24"/>
          <w:szCs w:val="24"/>
        </w:rPr>
        <w:tab/>
        <w:t xml:space="preserve">     </w:t>
      </w:r>
      <w:r w:rsidR="003B3F45">
        <w:rPr>
          <w:rFonts w:ascii="Calibri" w:hAnsi="Calibri" w:cs="Calibri"/>
          <w:sz w:val="24"/>
          <w:szCs w:val="24"/>
        </w:rPr>
        <w:tab/>
      </w:r>
    </w:p>
    <w:p w:rsidR="00C71C40" w:rsidRPr="009F2383" w:rsidRDefault="00811258" w:rsidP="00811258">
      <w:pPr>
        <w:spacing w:after="0"/>
        <w:ind w:left="-142"/>
        <w:jc w:val="both"/>
      </w:pP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="003B3F45" w:rsidRPr="009F2383">
        <w:t>D</w:t>
      </w:r>
      <w:r w:rsidRPr="009F2383">
        <w:t>r. Pierangelo SCAPPINI</w:t>
      </w:r>
    </w:p>
    <w:p w:rsidR="00811258" w:rsidRPr="009F2383" w:rsidRDefault="00811258" w:rsidP="00811258">
      <w:pPr>
        <w:spacing w:after="0"/>
        <w:ind w:left="-142"/>
        <w:jc w:val="both"/>
      </w:pP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  <w:t>Respons</w:t>
      </w:r>
      <w:r w:rsidR="00851CED" w:rsidRPr="009F2383">
        <w:t xml:space="preserve">abile R.U. </w:t>
      </w:r>
    </w:p>
    <w:p w:rsidR="002C569E" w:rsidRPr="009F2383" w:rsidRDefault="002C569E" w:rsidP="00811258">
      <w:pPr>
        <w:spacing w:after="0"/>
        <w:ind w:left="-142"/>
        <w:jc w:val="both"/>
      </w:pP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  <w:t>Poste Italiane Spa</w:t>
      </w:r>
    </w:p>
    <w:p w:rsidR="00811258" w:rsidRPr="009F2383" w:rsidRDefault="00811258" w:rsidP="00811258">
      <w:pPr>
        <w:spacing w:after="0"/>
        <w:ind w:left="-142"/>
        <w:jc w:val="both"/>
      </w:pP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  <w:t>Viale Europa 175</w:t>
      </w:r>
    </w:p>
    <w:p w:rsidR="00811258" w:rsidRPr="009F2383" w:rsidRDefault="00811258" w:rsidP="00811258">
      <w:pPr>
        <w:spacing w:after="0"/>
        <w:ind w:left="-142"/>
        <w:jc w:val="both"/>
        <w:rPr>
          <w:u w:val="single"/>
        </w:rPr>
      </w:pP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tab/>
      </w:r>
      <w:r w:rsidRPr="009F2383">
        <w:rPr>
          <w:u w:val="single"/>
        </w:rPr>
        <w:t xml:space="preserve">00144 </w:t>
      </w:r>
      <w:r w:rsidR="002C569E" w:rsidRPr="009F2383">
        <w:rPr>
          <w:u w:val="single"/>
        </w:rPr>
        <w:t xml:space="preserve">              </w:t>
      </w:r>
      <w:r w:rsidRPr="009F2383">
        <w:rPr>
          <w:u w:val="single"/>
        </w:rPr>
        <w:t>R O M A</w:t>
      </w:r>
    </w:p>
    <w:p w:rsidR="00811258" w:rsidRPr="009F2383" w:rsidRDefault="00811258" w:rsidP="00AF21FC">
      <w:pPr>
        <w:spacing w:after="0"/>
        <w:ind w:left="-142"/>
        <w:jc w:val="both"/>
        <w:rPr>
          <w:rFonts w:cs="Calibri"/>
        </w:rPr>
      </w:pPr>
      <w:r w:rsidRPr="009F2383">
        <w:tab/>
      </w:r>
      <w:r w:rsidR="00BF32D7" w:rsidRPr="009F2383">
        <w:t xml:space="preserve">Roma, </w:t>
      </w:r>
      <w:r w:rsidR="00AE034D">
        <w:t>27 giugno 2017</w:t>
      </w:r>
      <w:bookmarkStart w:id="0" w:name="_GoBack"/>
      <w:bookmarkEnd w:id="0"/>
      <w:r w:rsidRPr="009F2383">
        <w:tab/>
      </w:r>
      <w:r w:rsidRPr="009F2383">
        <w:tab/>
      </w:r>
      <w:r w:rsidRPr="009F2383">
        <w:tab/>
      </w:r>
    </w:p>
    <w:p w:rsidR="009B6F7E" w:rsidRPr="009F2383" w:rsidRDefault="00851CED" w:rsidP="009B6F7E">
      <w:r w:rsidRPr="009F2383">
        <w:t>Oggetto:</w:t>
      </w:r>
      <w:r w:rsidR="009B6F7E" w:rsidRPr="009F2383">
        <w:t xml:space="preserve"> </w:t>
      </w:r>
      <w:r w:rsidRPr="009F2383">
        <w:t>Temi sindacali</w:t>
      </w:r>
      <w:r w:rsidR="00E226B3" w:rsidRPr="009F2383">
        <w:t xml:space="preserve"> ambito </w:t>
      </w:r>
      <w:r w:rsidR="009B6F7E" w:rsidRPr="009F2383">
        <w:t>riunione del 4 luglio.</w:t>
      </w:r>
    </w:p>
    <w:p w:rsidR="009B6F7E" w:rsidRPr="009F2383" w:rsidRDefault="00E226B3" w:rsidP="002C569E">
      <w:pPr>
        <w:spacing w:after="60" w:line="240" w:lineRule="auto"/>
        <w:jc w:val="both"/>
      </w:pPr>
      <w:r w:rsidRPr="009F2383">
        <w:t xml:space="preserve">E’ del tutto evidente che </w:t>
      </w:r>
      <w:r w:rsidR="009B6F7E" w:rsidRPr="009F2383">
        <w:t>la riunione del g</w:t>
      </w:r>
      <w:r w:rsidRPr="009F2383">
        <w:t>iorno 4 luglio p.v. nasce dalla</w:t>
      </w:r>
      <w:r w:rsidR="009B6F7E" w:rsidRPr="009F2383">
        <w:t xml:space="preserve"> dis</w:t>
      </w:r>
      <w:r w:rsidR="00851CED" w:rsidRPr="009F2383">
        <w:t>ponibilità mostrata dal nuovo Amministratore Delegato, Dott.</w:t>
      </w:r>
      <w:r w:rsidR="009B6F7E" w:rsidRPr="009F2383">
        <w:t xml:space="preserve"> Del Fante</w:t>
      </w:r>
      <w:r w:rsidR="00851CED" w:rsidRPr="009F2383">
        <w:t>,</w:t>
      </w:r>
      <w:r w:rsidRPr="009F2383">
        <w:t xml:space="preserve"> sulla </w:t>
      </w:r>
      <w:r w:rsidR="009B6F7E" w:rsidRPr="009F2383">
        <w:t>nostra richiesta di cal</w:t>
      </w:r>
      <w:r w:rsidRPr="009F2383">
        <w:t>endarizzare incontri non solo in merito al rinnovo del</w:t>
      </w:r>
      <w:r w:rsidR="009B6F7E" w:rsidRPr="009F2383">
        <w:t xml:space="preserve"> CCNL e </w:t>
      </w:r>
      <w:proofErr w:type="spellStart"/>
      <w:r w:rsidR="009B6F7E" w:rsidRPr="009F2383">
        <w:t>PdR</w:t>
      </w:r>
      <w:proofErr w:type="spellEnd"/>
      <w:r w:rsidRPr="009F2383">
        <w:t>,</w:t>
      </w:r>
      <w:r w:rsidR="009B6F7E" w:rsidRPr="009F2383">
        <w:t xml:space="preserve"> ma anche su tutti quei temi di natura sindacale che sono alla base della ormai diffusa e crescente confli</w:t>
      </w:r>
      <w:r w:rsidRPr="009F2383">
        <w:t>ttuali</w:t>
      </w:r>
      <w:r w:rsidR="00CF5603" w:rsidRPr="009F2383">
        <w:t>tà presente su</w:t>
      </w:r>
      <w:r w:rsidR="001843B5" w:rsidRPr="009F2383">
        <w:t>lla</w:t>
      </w:r>
      <w:r w:rsidR="00CF5603" w:rsidRPr="009F2383">
        <w:t xml:space="preserve"> quasi totalità dei </w:t>
      </w:r>
      <w:r w:rsidRPr="009F2383">
        <w:t xml:space="preserve">territori regionali. </w:t>
      </w:r>
    </w:p>
    <w:p w:rsidR="009B6F7E" w:rsidRPr="009F2383" w:rsidRDefault="009B6F7E" w:rsidP="002C569E">
      <w:pPr>
        <w:spacing w:after="60" w:line="240" w:lineRule="auto"/>
        <w:jc w:val="both"/>
      </w:pPr>
      <w:r w:rsidRPr="009F2383">
        <w:t>Allo scopo di rendere più proficuo i</w:t>
      </w:r>
      <w:r w:rsidR="00851CED" w:rsidRPr="009F2383">
        <w:t xml:space="preserve">l confronto nella suddetta data, </w:t>
      </w:r>
      <w:r w:rsidRPr="009F2383">
        <w:t>riteniamo util</w:t>
      </w:r>
      <w:r w:rsidR="00CF5603" w:rsidRPr="009F2383">
        <w:t>e elencare quelle che per noi rappresentano</w:t>
      </w:r>
      <w:r w:rsidR="003B3F45" w:rsidRPr="009F2383">
        <w:t xml:space="preserve"> le priorità </w:t>
      </w:r>
      <w:r w:rsidRPr="009F2383">
        <w:t>da affrontare e risolvere</w:t>
      </w:r>
      <w:r w:rsidR="00851CED" w:rsidRPr="009F2383">
        <w:t>,</w:t>
      </w:r>
      <w:r w:rsidRPr="009F2383">
        <w:t xml:space="preserve"> ferm</w:t>
      </w:r>
      <w:r w:rsidR="00E226B3" w:rsidRPr="009F2383">
        <w:t xml:space="preserve">o restando che, come condiviso con lo stesso </w:t>
      </w:r>
      <w:r w:rsidR="00851CED" w:rsidRPr="009F2383">
        <w:t>AD</w:t>
      </w:r>
      <w:r w:rsidRPr="009F2383">
        <w:t>, i modelli di recapito saranno oggetto di confronto tra qualche settimana</w:t>
      </w:r>
      <w:r w:rsidR="00851CED" w:rsidRPr="009F2383">
        <w:t>,</w:t>
      </w:r>
      <w:r w:rsidRPr="009F2383">
        <w:t xml:space="preserve"> a valle delle riflessioni aziendali attualmente in corso nello specifico “cantiere”.</w:t>
      </w:r>
    </w:p>
    <w:p w:rsidR="009B6F7E" w:rsidRPr="009F2383" w:rsidRDefault="009B6F7E" w:rsidP="002C569E">
      <w:pPr>
        <w:spacing w:after="60" w:line="240" w:lineRule="auto"/>
        <w:jc w:val="both"/>
      </w:pPr>
      <w:r w:rsidRPr="009F2383">
        <w:t>In partico</w:t>
      </w:r>
      <w:r w:rsidR="00646463" w:rsidRPr="009F2383">
        <w:t xml:space="preserve">lare, </w:t>
      </w:r>
      <w:r w:rsidRPr="009F2383">
        <w:t>come a voi noto</w:t>
      </w:r>
      <w:r w:rsidR="00E40703" w:rsidRPr="009F2383">
        <w:t xml:space="preserve">, restano </w:t>
      </w:r>
      <w:r w:rsidR="00851CED" w:rsidRPr="009F2383">
        <w:t xml:space="preserve">tutte </w:t>
      </w:r>
      <w:r w:rsidR="00E40703" w:rsidRPr="009F2383">
        <w:t>in piedi le</w:t>
      </w:r>
      <w:r w:rsidRPr="009F2383">
        <w:t xml:space="preserve"> problematiche</w:t>
      </w:r>
      <w:r w:rsidR="00E40703" w:rsidRPr="009F2383">
        <w:t xml:space="preserve"> all’</w:t>
      </w:r>
      <w:r w:rsidR="00CC4671" w:rsidRPr="009F2383">
        <w:t>origine de</w:t>
      </w:r>
      <w:r w:rsidR="00646463" w:rsidRPr="009F2383">
        <w:t>lla vertenzialità in atto e rimarchiamo</w:t>
      </w:r>
      <w:r w:rsidR="00E40703" w:rsidRPr="009F2383">
        <w:t xml:space="preserve"> </w:t>
      </w:r>
      <w:r w:rsidR="00646463" w:rsidRPr="009F2383">
        <w:t>l’impellente</w:t>
      </w:r>
      <w:r w:rsidR="00E40703" w:rsidRPr="009F2383">
        <w:t xml:space="preserve"> </w:t>
      </w:r>
      <w:r w:rsidR="00646463" w:rsidRPr="009F2383">
        <w:t xml:space="preserve">necessità di </w:t>
      </w:r>
      <w:r w:rsidR="00E40703" w:rsidRPr="009F2383">
        <w:t>affrontare e risolvere le seguenti questioni, proprio</w:t>
      </w:r>
      <w:r w:rsidRPr="009F2383">
        <w:t xml:space="preserve"> a partire da</w:t>
      </w:r>
      <w:r w:rsidR="00E40703" w:rsidRPr="009F2383">
        <w:t>l</w:t>
      </w:r>
      <w:r w:rsidRPr="009F2383">
        <w:t>l</w:t>
      </w:r>
      <w:r w:rsidR="00E40703" w:rsidRPr="009F2383">
        <w:t xml:space="preserve">’incontro del 4 luglio: 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>Il ripristino di corrette relazioni industriali a livello nazionale e territoriale con il rispetto di t</w:t>
      </w:r>
      <w:r w:rsidR="005032D0" w:rsidRPr="009F2383">
        <w:t>utte le previsioni contrattuali e degli accordi sottoscritti;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>Le pressioni commerciali e gli atteggiamenti vessatori in ambito MP;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>I co</w:t>
      </w:r>
      <w:r w:rsidR="00E226B3" w:rsidRPr="009F2383">
        <w:t>ntenuti di cui al verbale di riunione</w:t>
      </w:r>
      <w:r w:rsidRPr="009F2383">
        <w:t xml:space="preserve"> del dicembre 2016;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>Il progetto inesitate;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 xml:space="preserve">La carenza degli organici in ambito MP e PCL, a cui sono anche legati I criteri e le quantità dei processi di </w:t>
      </w:r>
      <w:proofErr w:type="spellStart"/>
      <w:r w:rsidRPr="009F2383">
        <w:t>sportellizzazione</w:t>
      </w:r>
      <w:proofErr w:type="spellEnd"/>
      <w:r w:rsidRPr="009F2383">
        <w:t xml:space="preserve"> e dei passaggi da part time a full time</w:t>
      </w:r>
      <w:r w:rsidR="00E226B3" w:rsidRPr="009F2383">
        <w:t>,</w:t>
      </w:r>
      <w:r w:rsidRPr="009F2383">
        <w:t xml:space="preserve"> nonché l’utilizzo delle clausole elastiche e lo scorrimento dell</w:t>
      </w:r>
      <w:r w:rsidR="003B3F45" w:rsidRPr="009F2383">
        <w:t>e graduatorie dei trasferimenti, unitamente alla definizione di un accordo s</w:t>
      </w:r>
      <w:r w:rsidR="00C073A6" w:rsidRPr="009F2383">
        <w:t xml:space="preserve">ulle politiche attive </w:t>
      </w:r>
      <w:r w:rsidR="003B3F45" w:rsidRPr="009F2383">
        <w:t>che definisca criteri  per l’assunzione di nuovo personale dal mercato del lavoro con modalità che potrebbero anche tener conto, per PCL, di chi ha operato con contratto a tempo determinato;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>Il mancato rispetto del CCNL e del Codice Civile nei confronti del personale chiamato a mansioni superiori, con particolare riguardo alle divisioni MBPA e PCL;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>Gli orari dei mes</w:t>
      </w:r>
      <w:r w:rsidR="003B3F45" w:rsidRPr="009F2383">
        <w:t>s</w:t>
      </w:r>
      <w:r w:rsidRPr="009F2383">
        <w:t>i notificatori;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>La policy sullo spostamento dei PTL;</w:t>
      </w:r>
    </w:p>
    <w:p w:rsidR="009B6F7E" w:rsidRPr="009F2383" w:rsidRDefault="009B6F7E" w:rsidP="002C569E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2383">
        <w:t>Le discriminazioni nei confronti di chi esercita i diritti sindacali.</w:t>
      </w:r>
    </w:p>
    <w:p w:rsidR="009B6F7E" w:rsidRPr="009F2383" w:rsidRDefault="00CC4671" w:rsidP="002C569E">
      <w:pPr>
        <w:spacing w:after="60" w:line="240" w:lineRule="auto"/>
        <w:jc w:val="both"/>
      </w:pPr>
      <w:r w:rsidRPr="009F2383">
        <w:t xml:space="preserve">In considerazione della delicatezza dei temi ed al fine di evitare rimandi necessari ai relativi </w:t>
      </w:r>
      <w:r w:rsidR="003B3F45" w:rsidRPr="009F2383">
        <w:t>a</w:t>
      </w:r>
      <w:r w:rsidRPr="009F2383">
        <w:t>pprofondimenti, riteniamo opportuno che</w:t>
      </w:r>
      <w:r w:rsidR="00C073A6" w:rsidRPr="009F2383">
        <w:t xml:space="preserve"> il tavolo venga presenziato</w:t>
      </w:r>
      <w:r w:rsidRPr="009F2383">
        <w:t xml:space="preserve"> dai responsabili </w:t>
      </w:r>
      <w:r w:rsidR="001C5D65">
        <w:t xml:space="preserve">aziendali </w:t>
      </w:r>
      <w:r w:rsidRPr="009F2383">
        <w:t>apicali, in quanto è del tutto evidente</w:t>
      </w:r>
      <w:r w:rsidR="00E226B3" w:rsidRPr="009F2383">
        <w:t xml:space="preserve"> che solo in caso d</w:t>
      </w:r>
      <w:r w:rsidR="003A5FAC" w:rsidRPr="009F2383">
        <w:t xml:space="preserve">i risposte soddisfacenti </w:t>
      </w:r>
      <w:r w:rsidR="00A135E0" w:rsidRPr="009F2383">
        <w:t>p</w:t>
      </w:r>
      <w:r w:rsidR="009B6F7E" w:rsidRPr="009F2383">
        <w:t>otranno rient</w:t>
      </w:r>
      <w:r w:rsidRPr="009F2383">
        <w:t>rare le azioni di lotta proclamate sui territori</w:t>
      </w:r>
      <w:r w:rsidR="009B6F7E" w:rsidRPr="009F2383">
        <w:t xml:space="preserve"> e </w:t>
      </w:r>
      <w:r w:rsidR="00E226B3" w:rsidRPr="009F2383">
        <w:t xml:space="preserve">il ripristino di </w:t>
      </w:r>
      <w:r w:rsidR="009B6F7E" w:rsidRPr="009F2383">
        <w:t>corrett</w:t>
      </w:r>
      <w:r w:rsidR="00E226B3" w:rsidRPr="009F2383">
        <w:t>e relazioni industriali. Caso</w:t>
      </w:r>
      <w:r w:rsidR="009B6F7E" w:rsidRPr="009F2383">
        <w:t xml:space="preserve"> contrario sarà inevitabile il ricorso a forme di mobilitazione più incisive e di più ampio respiro.</w:t>
      </w:r>
    </w:p>
    <w:p w:rsidR="002C569E" w:rsidRPr="009F2383" w:rsidRDefault="009B6F7E" w:rsidP="002C569E">
      <w:pPr>
        <w:spacing w:after="0" w:line="240" w:lineRule="auto"/>
      </w:pPr>
      <w:r w:rsidRPr="009F2383">
        <w:t>Distinti saluti</w:t>
      </w:r>
      <w:r w:rsidR="00A135E0" w:rsidRPr="009F2383">
        <w:tab/>
      </w:r>
      <w:r w:rsidR="00A135E0" w:rsidRPr="009F2383">
        <w:tab/>
      </w:r>
      <w:r w:rsidR="00A135E0" w:rsidRPr="009F2383">
        <w:tab/>
      </w:r>
      <w:r w:rsidR="00A135E0" w:rsidRPr="009F2383">
        <w:tab/>
      </w:r>
    </w:p>
    <w:p w:rsidR="002C569E" w:rsidRPr="005F528D" w:rsidRDefault="002C569E" w:rsidP="002C569E">
      <w:pPr>
        <w:spacing w:after="0" w:line="240" w:lineRule="auto"/>
        <w:ind w:left="2832" w:firstLine="708"/>
      </w:pPr>
      <w:r w:rsidRPr="005F528D">
        <w:rPr>
          <w:rFonts w:cs="Calibri"/>
        </w:rPr>
        <w:t>LE SEGRETERIE NAZIONALI</w:t>
      </w:r>
    </w:p>
    <w:p w:rsidR="002C569E" w:rsidRPr="002C569E" w:rsidRDefault="002C569E" w:rsidP="002C569E">
      <w:pPr>
        <w:spacing w:after="0" w:line="240" w:lineRule="auto"/>
        <w:rPr>
          <w:rFonts w:cs="Calibri"/>
        </w:rPr>
      </w:pPr>
      <w:r w:rsidRPr="002C569E">
        <w:t xml:space="preserve">           SLP- CISL                              </w:t>
      </w:r>
      <w:r>
        <w:t xml:space="preserve">  </w:t>
      </w:r>
      <w:r w:rsidRPr="002C569E">
        <w:t xml:space="preserve">FAILP-CISAL                      </w:t>
      </w:r>
      <w:proofErr w:type="gramStart"/>
      <w:r w:rsidRPr="002C569E">
        <w:t>CONFSAL  COM</w:t>
      </w:r>
      <w:proofErr w:type="gramEnd"/>
      <w:r w:rsidRPr="002C569E">
        <w:t xml:space="preserve">                       </w:t>
      </w:r>
      <w:r>
        <w:t xml:space="preserve"> </w:t>
      </w:r>
      <w:r w:rsidRPr="002C569E">
        <w:t>UGL-COM</w:t>
      </w:r>
    </w:p>
    <w:p w:rsidR="002C569E" w:rsidRPr="00AA2271" w:rsidRDefault="002C569E" w:rsidP="002C569E">
      <w:pPr>
        <w:spacing w:after="0" w:line="240" w:lineRule="auto"/>
        <w:ind w:left="-142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145415</wp:posOffset>
            </wp:positionV>
            <wp:extent cx="876300" cy="585387"/>
            <wp:effectExtent l="0" t="0" r="0" b="571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23" cy="5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9A">
        <w:rPr>
          <w:sz w:val="20"/>
          <w:szCs w:val="20"/>
        </w:rPr>
        <w:t xml:space="preserve">             </w:t>
      </w:r>
      <w:proofErr w:type="spellStart"/>
      <w:r w:rsidRPr="00672A9A">
        <w:rPr>
          <w:sz w:val="20"/>
          <w:szCs w:val="20"/>
        </w:rPr>
        <w:t>L.Burgalassi</w:t>
      </w:r>
      <w:proofErr w:type="spellEnd"/>
      <w:r w:rsidRPr="00924DE6">
        <w:rPr>
          <w:b/>
          <w:sz w:val="20"/>
          <w:szCs w:val="20"/>
        </w:rPr>
        <w:t xml:space="preserve">          </w:t>
      </w:r>
      <w:r w:rsidRPr="00AA227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AA22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AA2271">
        <w:rPr>
          <w:sz w:val="20"/>
          <w:szCs w:val="20"/>
        </w:rPr>
        <w:t xml:space="preserve">W. De </w:t>
      </w:r>
      <w:proofErr w:type="spellStart"/>
      <w:r w:rsidRPr="00AA2271">
        <w:rPr>
          <w:sz w:val="20"/>
          <w:szCs w:val="20"/>
        </w:rPr>
        <w:t>Candiziis</w:t>
      </w:r>
      <w:proofErr w:type="spellEnd"/>
      <w:r w:rsidRPr="00AA227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R..Gallotta</w:t>
      </w:r>
      <w:proofErr w:type="spellEnd"/>
      <w:r>
        <w:rPr>
          <w:sz w:val="20"/>
          <w:szCs w:val="20"/>
        </w:rPr>
        <w:t xml:space="preserve">                                 </w:t>
      </w:r>
      <w:proofErr w:type="spellStart"/>
      <w:r w:rsidRPr="00AA2271">
        <w:rPr>
          <w:sz w:val="20"/>
          <w:szCs w:val="20"/>
        </w:rPr>
        <w:t>S.Muscarella</w:t>
      </w:r>
      <w:proofErr w:type="spellEnd"/>
    </w:p>
    <w:p w:rsidR="002C569E" w:rsidRDefault="002C569E" w:rsidP="002C569E">
      <w:pPr>
        <w:ind w:left="-142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28575</wp:posOffset>
            </wp:positionV>
            <wp:extent cx="9048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373" y="20571"/>
                <wp:lineTo x="21373" y="0"/>
                <wp:lineTo x="0" y="0"/>
              </wp:wrapPolygon>
            </wp:wrapTight>
            <wp:docPr id="3" name="Immagine 3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28575</wp:posOffset>
            </wp:positionV>
            <wp:extent cx="9334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59" y="21221"/>
                <wp:lineTo x="21159" y="0"/>
                <wp:lineTo x="0" y="0"/>
              </wp:wrapPolygon>
            </wp:wrapTight>
            <wp:docPr id="7" name="Immagine 7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28575</wp:posOffset>
            </wp:positionV>
            <wp:extent cx="723900" cy="615315"/>
            <wp:effectExtent l="0" t="0" r="0" b="0"/>
            <wp:wrapTight wrapText="bothSides">
              <wp:wrapPolygon edited="0">
                <wp:start x="0" y="0"/>
                <wp:lineTo x="0" y="20731"/>
                <wp:lineTo x="21032" y="20731"/>
                <wp:lineTo x="21032" y="0"/>
                <wp:lineTo x="0" y="0"/>
              </wp:wrapPolygon>
            </wp:wrapTight>
            <wp:docPr id="2" name="Immagine 2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gallot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9E" w:rsidRDefault="002C569E" w:rsidP="003B3F45">
      <w:pPr>
        <w:jc w:val="both"/>
      </w:pPr>
    </w:p>
    <w:sectPr w:rsidR="002C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1F5F"/>
    <w:multiLevelType w:val="hybridMultilevel"/>
    <w:tmpl w:val="5798B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6EDF"/>
    <w:rsid w:val="00137E98"/>
    <w:rsid w:val="001843B5"/>
    <w:rsid w:val="001C5D65"/>
    <w:rsid w:val="001D382A"/>
    <w:rsid w:val="0024558A"/>
    <w:rsid w:val="00285C85"/>
    <w:rsid w:val="002C569E"/>
    <w:rsid w:val="002F57A0"/>
    <w:rsid w:val="0030049C"/>
    <w:rsid w:val="00376717"/>
    <w:rsid w:val="003A5FAC"/>
    <w:rsid w:val="003B3F45"/>
    <w:rsid w:val="00434FEF"/>
    <w:rsid w:val="00442E83"/>
    <w:rsid w:val="004629E0"/>
    <w:rsid w:val="005032D0"/>
    <w:rsid w:val="005509C0"/>
    <w:rsid w:val="005658CD"/>
    <w:rsid w:val="00582784"/>
    <w:rsid w:val="00586DE1"/>
    <w:rsid w:val="006053C4"/>
    <w:rsid w:val="006366AE"/>
    <w:rsid w:val="00637144"/>
    <w:rsid w:val="00646463"/>
    <w:rsid w:val="00667BF0"/>
    <w:rsid w:val="00692C53"/>
    <w:rsid w:val="006A7130"/>
    <w:rsid w:val="00746B2A"/>
    <w:rsid w:val="00811258"/>
    <w:rsid w:val="0081315E"/>
    <w:rsid w:val="00843090"/>
    <w:rsid w:val="00851CED"/>
    <w:rsid w:val="008C4481"/>
    <w:rsid w:val="008D1453"/>
    <w:rsid w:val="00924DE6"/>
    <w:rsid w:val="009A0CCF"/>
    <w:rsid w:val="009B6F7E"/>
    <w:rsid w:val="009D38EE"/>
    <w:rsid w:val="009F2383"/>
    <w:rsid w:val="00A135E0"/>
    <w:rsid w:val="00A64977"/>
    <w:rsid w:val="00AC6319"/>
    <w:rsid w:val="00AE034D"/>
    <w:rsid w:val="00AF21FC"/>
    <w:rsid w:val="00B671AE"/>
    <w:rsid w:val="00B71EE8"/>
    <w:rsid w:val="00BD7AEB"/>
    <w:rsid w:val="00BF32D7"/>
    <w:rsid w:val="00C073A6"/>
    <w:rsid w:val="00C246C4"/>
    <w:rsid w:val="00C70CD5"/>
    <w:rsid w:val="00C71C40"/>
    <w:rsid w:val="00C97700"/>
    <w:rsid w:val="00CA69DB"/>
    <w:rsid w:val="00CB2989"/>
    <w:rsid w:val="00CC4671"/>
    <w:rsid w:val="00CF5603"/>
    <w:rsid w:val="00D46652"/>
    <w:rsid w:val="00DF4E7E"/>
    <w:rsid w:val="00E226B3"/>
    <w:rsid w:val="00E22A28"/>
    <w:rsid w:val="00E40703"/>
    <w:rsid w:val="00E559C4"/>
    <w:rsid w:val="00ED5A83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2C56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6</cp:revision>
  <cp:lastPrinted>2017-06-27T15:57:00Z</cp:lastPrinted>
  <dcterms:created xsi:type="dcterms:W3CDTF">2017-06-27T15:56:00Z</dcterms:created>
  <dcterms:modified xsi:type="dcterms:W3CDTF">2017-06-27T16:39:00Z</dcterms:modified>
</cp:coreProperties>
</file>